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2E" w:rsidRPr="000D256B" w:rsidRDefault="00D26AFC" w:rsidP="000D256B">
      <w:pPr>
        <w:pStyle w:val="2"/>
        <w:tabs>
          <w:tab w:val="clear" w:pos="1985"/>
          <w:tab w:val="left" w:pos="0"/>
          <w:tab w:val="left" w:pos="3119"/>
          <w:tab w:val="left" w:pos="3261"/>
        </w:tabs>
        <w:spacing w:after="120" w:line="280" w:lineRule="exact"/>
        <w:jc w:val="center"/>
        <w:rPr>
          <w:color w:val="548DD4" w:themeColor="text2" w:themeTint="99"/>
        </w:rPr>
      </w:pPr>
      <w:r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>Ε</w:t>
      </w:r>
      <w:r w:rsidR="00F14616"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>.I.1_</w:t>
      </w:r>
      <w:r w:rsidR="005A0523"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 xml:space="preserve">7 </w:t>
      </w:r>
      <w:r w:rsidR="001C1BD1"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>ΚΑΤΑΣΤΑΣΗ ΤΗΡΗΣΗΣ ΦΑΚΕΛΟΥ ΠΡΑΞΗΣ</w:t>
      </w:r>
      <w:r w:rsidR="00CF202E" w:rsidRPr="000D256B">
        <w:rPr>
          <w:rFonts w:ascii="Tahoma" w:hAnsi="Tahoma" w:cs="Tahoma"/>
          <w:color w:val="548DD4" w:themeColor="text2" w:themeTint="99"/>
          <w:sz w:val="22"/>
          <w:szCs w:val="22"/>
        </w:rPr>
        <w:t xml:space="preserve"> </w:t>
      </w:r>
      <w:r w:rsidR="00CF202E" w:rsidRPr="000D256B">
        <w:rPr>
          <w:rFonts w:ascii="Tahoma" w:hAnsi="Tahoma" w:cs="Tahoma"/>
          <w:color w:val="548DD4" w:themeColor="text2" w:themeTint="99"/>
          <w:sz w:val="22"/>
          <w:szCs w:val="22"/>
        </w:rPr>
        <w:br/>
      </w:r>
      <w:r w:rsidR="00CF202E"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 xml:space="preserve">Για δικαιολογητικά έγγραφα/αρχεία που δεν </w:t>
      </w:r>
      <w:r w:rsidR="005D6342"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>καταχωρούνται</w:t>
      </w:r>
      <w:r w:rsidR="00CF202E" w:rsidRPr="000D256B">
        <w:rPr>
          <w:rFonts w:ascii="Tahoma" w:hAnsi="Tahoma" w:cs="Tahoma"/>
          <w:bCs w:val="0"/>
          <w:color w:val="0070C0"/>
          <w:sz w:val="22"/>
          <w:szCs w:val="22"/>
          <w:lang w:eastAsia="en-US"/>
        </w:rPr>
        <w:t xml:space="preserve"> στο ΟΠΣ</w:t>
      </w:r>
      <w:r w:rsidR="00CF202E" w:rsidRPr="000D256B">
        <w:rPr>
          <w:color w:val="548DD4" w:themeColor="text2" w:themeTint="99"/>
        </w:rPr>
        <w:t xml:space="preserve"> </w:t>
      </w:r>
    </w:p>
    <w:tbl>
      <w:tblPr>
        <w:tblW w:w="1516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701"/>
        <w:gridCol w:w="1843"/>
        <w:gridCol w:w="1701"/>
        <w:gridCol w:w="1843"/>
        <w:gridCol w:w="1701"/>
      </w:tblGrid>
      <w:tr w:rsidR="00366EC1" w:rsidRPr="006A1511" w:rsidTr="000D256B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0D256B">
              <w:rPr>
                <w:rFonts w:cs="Tahoma"/>
                <w:b/>
                <w:color w:val="1F497D"/>
                <w:sz w:val="18"/>
                <w:szCs w:val="18"/>
              </w:rPr>
              <w:t>1.</w:t>
            </w:r>
            <w:r w:rsidR="00671350">
              <w:rPr>
                <w:rFonts w:cs="Tahoma"/>
                <w:szCs w:val="20"/>
              </w:rPr>
              <w:t xml:space="preserve">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ΔΙΚΑΙΟΥΧΟΣ ……………………………………</w:t>
            </w:r>
          </w:p>
          <w:p w:rsidR="005C125D" w:rsidRPr="005C125D" w:rsidRDefault="00671350" w:rsidP="00451A00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1395C" w:rsidRPr="00451A00" w:rsidRDefault="00671350" w:rsidP="000D256B">
            <w:pPr>
              <w:spacing w:before="60" w:after="60" w:line="240" w:lineRule="auto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1395C" w:rsidRPr="00451A00" w:rsidRDefault="00671350" w:rsidP="000D256B">
            <w:pPr>
              <w:spacing w:before="60" w:after="60" w:line="240" w:lineRule="auto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  <w:r w:rsidR="00613553">
              <w:rPr>
                <w:rFonts w:cs="Tahoma"/>
                <w:b/>
                <w:color w:val="1F497D"/>
                <w:sz w:val="18"/>
                <w:szCs w:val="18"/>
              </w:rPr>
              <w:t xml:space="preserve"> / ΒΑΣΗ ΔΕΔΟΜΕΝΩΝ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1395C" w:rsidRPr="00451A00" w:rsidRDefault="00671350" w:rsidP="000D256B">
            <w:pPr>
              <w:tabs>
                <w:tab w:val="left" w:pos="1026"/>
              </w:tabs>
              <w:spacing w:before="60" w:after="60" w:line="240" w:lineRule="auto"/>
              <w:ind w:right="3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ΕΔΡΑ ΔΙΚΑΙΟΥΧΟ</w:t>
            </w:r>
            <w:r w:rsidR="000F0785" w:rsidRPr="00451A00">
              <w:rPr>
                <w:rFonts w:cs="Tahoma"/>
                <w:b/>
                <w:color w:val="1F497D"/>
                <w:sz w:val="18"/>
                <w:szCs w:val="18"/>
              </w:rPr>
              <w:t>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1395C" w:rsidRPr="00366EC1" w:rsidRDefault="00671350" w:rsidP="000D256B">
            <w:pPr>
              <w:spacing w:before="60" w:after="60" w:line="240" w:lineRule="auto"/>
              <w:ind w:right="3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>ΥΠΗΡΕΣΙΑΚΗ ΜΟ</w:t>
            </w:r>
            <w:r w:rsidR="00366EC1">
              <w:rPr>
                <w:rFonts w:cs="Tahoma"/>
                <w:b/>
                <w:color w:val="1F497D"/>
                <w:sz w:val="18"/>
                <w:szCs w:val="18"/>
              </w:rPr>
              <w:t>ΝΑ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ΔΑ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>ΤΟΥ</w:t>
            </w:r>
            <w:r w:rsidR="00366EC1" w:rsidRPr="000D256B">
              <w:rPr>
                <w:rFonts w:cs="Tahoma"/>
                <w:b/>
                <w:color w:val="1F497D"/>
                <w:sz w:val="18"/>
                <w:szCs w:val="18"/>
              </w:rPr>
              <w:t xml:space="preserve"> (</w:t>
            </w:r>
            <w:r w:rsidR="00366EC1">
              <w:rPr>
                <w:rFonts w:cs="Tahoma"/>
                <w:b/>
                <w:color w:val="1F497D"/>
                <w:sz w:val="18"/>
                <w:szCs w:val="18"/>
              </w:rPr>
              <w:t>Ονομασία και Δ/νση)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1395C" w:rsidRPr="00451A00" w:rsidRDefault="00671350" w:rsidP="000D256B">
            <w:pPr>
              <w:spacing w:before="60" w:after="60" w:line="240" w:lineRule="auto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>ΑΛΛΟ</w:t>
            </w:r>
            <w:r w:rsidR="00366EC1">
              <w:rPr>
                <w:rFonts w:cs="Tahoma"/>
                <w:b/>
                <w:color w:val="1F497D"/>
                <w:sz w:val="18"/>
                <w:szCs w:val="18"/>
              </w:rPr>
              <w:t>Σ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ΦΟΡΕΑ</w:t>
            </w:r>
            <w:r w:rsidR="00366EC1">
              <w:rPr>
                <w:rFonts w:cs="Tahoma"/>
                <w:b/>
                <w:color w:val="1F497D"/>
                <w:sz w:val="18"/>
                <w:szCs w:val="18"/>
              </w:rPr>
              <w:t>Σ (Ονομασία και Δ/νση)</w:t>
            </w:r>
          </w:p>
        </w:tc>
      </w:tr>
      <w:tr w:rsidR="004F4B82" w:rsidRPr="006A1511" w:rsidTr="000D256B">
        <w:trPr>
          <w:trHeight w:val="170"/>
        </w:trPr>
        <w:tc>
          <w:tcPr>
            <w:tcW w:w="15168" w:type="dxa"/>
            <w:gridSpan w:val="6"/>
            <w:vAlign w:val="center"/>
          </w:tcPr>
          <w:p w:rsidR="004F4B82" w:rsidRPr="000D256B" w:rsidRDefault="00E84F24">
            <w:pPr>
              <w:spacing w:before="120" w:after="120" w:line="240" w:lineRule="exact"/>
              <w:jc w:val="center"/>
              <w:rPr>
                <w:rFonts w:cs="Tahoma"/>
                <w:b/>
                <w:color w:val="365F91" w:themeColor="accent1" w:themeShade="BF"/>
                <w:szCs w:val="20"/>
              </w:rPr>
            </w:pPr>
            <w:r w:rsidRPr="000D256B">
              <w:rPr>
                <w:rFonts w:cs="Tahoma"/>
                <w:b/>
                <w:color w:val="365F91" w:themeColor="accent1" w:themeShade="BF"/>
                <w:szCs w:val="20"/>
              </w:rPr>
              <w:t>Στοιχεία ένταξης πράξης</w:t>
            </w:r>
          </w:p>
        </w:tc>
      </w:tr>
      <w:tr w:rsidR="00366EC1" w:rsidRPr="006A1511" w:rsidTr="00366EC1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0D256B" w:rsidRDefault="0081395C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95C" w:rsidRPr="000D256B" w:rsidRDefault="0081395C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366EC1" w:rsidRPr="006A1511" w:rsidTr="00366EC1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0D256B" w:rsidRDefault="0081395C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95C" w:rsidRPr="000D256B" w:rsidRDefault="0081395C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366EC1" w:rsidRPr="006A1511" w:rsidTr="00366EC1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0D256B" w:rsidRDefault="0081395C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95C" w:rsidRPr="000D256B" w:rsidRDefault="0081395C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366EC1" w:rsidRPr="006A1511" w:rsidTr="00366EC1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31C5" w:rsidRPr="000D256B" w:rsidRDefault="000031C5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31C5" w:rsidRPr="000D256B" w:rsidRDefault="000031C5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0D256B">
        <w:trPr>
          <w:trHeight w:val="380"/>
        </w:trPr>
        <w:tc>
          <w:tcPr>
            <w:tcW w:w="15168" w:type="dxa"/>
            <w:gridSpan w:val="6"/>
            <w:shd w:val="clear" w:color="auto" w:fill="FFFFFF" w:themeFill="background1"/>
            <w:vAlign w:val="center"/>
          </w:tcPr>
          <w:p w:rsidR="00FA1072" w:rsidRPr="000D256B" w:rsidRDefault="00FA1072">
            <w:pPr>
              <w:spacing w:before="120" w:after="120" w:line="240" w:lineRule="exact"/>
              <w:jc w:val="center"/>
              <w:rPr>
                <w:rFonts w:cs="Tahoma"/>
                <w:b/>
                <w:color w:val="365F91" w:themeColor="accent1" w:themeShade="BF"/>
                <w:szCs w:val="20"/>
              </w:rPr>
            </w:pPr>
            <w:r w:rsidRPr="000D256B">
              <w:rPr>
                <w:rFonts w:cs="Tahoma"/>
                <w:b/>
                <w:color w:val="365F91" w:themeColor="accent1" w:themeShade="BF"/>
                <w:szCs w:val="20"/>
              </w:rPr>
              <w:t xml:space="preserve"> </w:t>
            </w:r>
            <w:r w:rsidR="00A20663" w:rsidRPr="000D256B">
              <w:rPr>
                <w:rFonts w:cs="Tahoma"/>
                <w:b/>
                <w:color w:val="365F91" w:themeColor="accent1" w:themeShade="BF"/>
                <w:szCs w:val="20"/>
              </w:rPr>
              <w:t xml:space="preserve">Στοιχεία </w:t>
            </w:r>
            <w:r w:rsidR="00EF5A4A" w:rsidRPr="000D256B">
              <w:rPr>
                <w:rFonts w:cs="Tahoma"/>
                <w:b/>
                <w:color w:val="365F91" w:themeColor="accent1" w:themeShade="BF"/>
                <w:szCs w:val="20"/>
              </w:rPr>
              <w:t xml:space="preserve">υλοποίησης </w:t>
            </w:r>
            <w:r w:rsidR="00A20663" w:rsidRPr="000D256B">
              <w:rPr>
                <w:rFonts w:cs="Tahoma"/>
                <w:b/>
                <w:color w:val="365F91" w:themeColor="accent1" w:themeShade="BF"/>
                <w:szCs w:val="20"/>
              </w:rPr>
              <w:t>φυσικού αντικειμένου</w:t>
            </w:r>
          </w:p>
        </w:tc>
      </w:tr>
      <w:tr w:rsidR="00366EC1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0D256B" w:rsidRDefault="00FA107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1072" w:rsidRPr="000D256B" w:rsidRDefault="00FA107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366EC1" w:rsidRPr="006A1511" w:rsidTr="00366EC1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0D256B" w:rsidRDefault="00FA107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1072" w:rsidRPr="000D256B" w:rsidRDefault="00FA107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935ED2" w:rsidRPr="006A1511" w:rsidTr="00366EC1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5ED2" w:rsidRPr="009372FA" w:rsidDel="00EF5A4A" w:rsidRDefault="00935ED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0D256B" w:rsidRDefault="00935ED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0D256B" w:rsidRDefault="00935ED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935ED2" w:rsidRPr="006A1511" w:rsidTr="00366EC1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5ED2" w:rsidRPr="009372FA" w:rsidDel="00EF5A4A" w:rsidRDefault="00935ED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0D256B" w:rsidRDefault="00935ED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0D256B" w:rsidRDefault="00935ED2" w:rsidP="00725324">
            <w:pPr>
              <w:spacing w:before="120" w:after="120" w:line="240" w:lineRule="exact"/>
              <w:jc w:val="center"/>
              <w:rPr>
                <w:rFonts w:cs="Tahoma"/>
                <w:color w:val="365F91" w:themeColor="accent1" w:themeShade="BF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0D256B">
        <w:trPr>
          <w:trHeight w:val="372"/>
        </w:trPr>
        <w:tc>
          <w:tcPr>
            <w:tcW w:w="15168" w:type="dxa"/>
            <w:gridSpan w:val="6"/>
            <w:shd w:val="clear" w:color="auto" w:fill="FFFFFF" w:themeFill="background1"/>
            <w:vAlign w:val="center"/>
          </w:tcPr>
          <w:p w:rsidR="00FA1072" w:rsidRPr="000D256B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color w:val="365F91" w:themeColor="accent1" w:themeShade="BF"/>
                <w:szCs w:val="20"/>
              </w:rPr>
            </w:pPr>
            <w:r w:rsidRPr="000D256B">
              <w:rPr>
                <w:rFonts w:cs="Tahoma"/>
                <w:b/>
                <w:color w:val="365F91" w:themeColor="accent1" w:themeShade="BF"/>
                <w:szCs w:val="20"/>
              </w:rPr>
              <w:t xml:space="preserve">Στοιχεία </w:t>
            </w:r>
            <w:r w:rsidR="00A20663" w:rsidRPr="000D256B">
              <w:rPr>
                <w:rFonts w:cs="Tahoma"/>
                <w:b/>
                <w:color w:val="365F91" w:themeColor="accent1" w:themeShade="BF"/>
                <w:szCs w:val="20"/>
              </w:rPr>
              <w:t>τεκμηρίωσης δαπανών</w:t>
            </w:r>
          </w:p>
        </w:tc>
      </w:tr>
      <w:tr w:rsidR="00366EC1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366EC1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935ED2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5ED2" w:rsidDel="00EF5A4A" w:rsidRDefault="00935ED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935ED2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5ED2" w:rsidDel="00EF5A4A" w:rsidRDefault="00935ED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0D256B">
        <w:trPr>
          <w:trHeight w:val="326"/>
        </w:trPr>
        <w:tc>
          <w:tcPr>
            <w:tcW w:w="15168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EF5A4A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0D256B">
              <w:rPr>
                <w:rFonts w:cs="Tahoma"/>
                <w:b/>
                <w:color w:val="365F91" w:themeColor="accent1" w:themeShade="BF"/>
                <w:szCs w:val="20"/>
              </w:rPr>
              <w:t>Άλλα στοιχεία</w:t>
            </w:r>
            <w:r w:rsidR="00FA1072" w:rsidRPr="000D256B">
              <w:rPr>
                <w:rFonts w:cs="Tahoma"/>
                <w:b/>
                <w:color w:val="365F91" w:themeColor="accent1" w:themeShade="BF"/>
                <w:szCs w:val="20"/>
              </w:rPr>
              <w:t xml:space="preserve"> </w:t>
            </w:r>
          </w:p>
        </w:tc>
      </w:tr>
      <w:tr w:rsidR="00366EC1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2070" w:rsidRPr="009372FA" w:rsidRDefault="00932070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366EC1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935ED2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5ED2" w:rsidDel="00EF5A4A" w:rsidRDefault="00935ED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935ED2" w:rsidRPr="006A1511" w:rsidTr="00366EC1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5ED2" w:rsidDel="00EF5A4A" w:rsidRDefault="00935ED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35ED2" w:rsidRPr="006A1511" w:rsidRDefault="00935ED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260BDD" w:rsidRDefault="00260BDD" w:rsidP="00120DC5">
      <w:pPr>
        <w:spacing w:before="120" w:after="120"/>
        <w:rPr>
          <w:rFonts w:cs="Tahoma"/>
          <w:i/>
          <w:szCs w:val="20"/>
        </w:rPr>
      </w:pPr>
      <w:r>
        <w:rPr>
          <w:rFonts w:cs="Tahoma"/>
          <w:i/>
          <w:szCs w:val="20"/>
        </w:rPr>
        <w:t xml:space="preserve">Σύμφωνα με το άρθρο 72(1)(ε) του Κανονισμού 1060/2021, </w:t>
      </w:r>
      <w:r w:rsidR="007720C7">
        <w:rPr>
          <w:rFonts w:cs="Tahoma"/>
          <w:i/>
          <w:szCs w:val="20"/>
        </w:rPr>
        <w:t xml:space="preserve">τα δεδομένα κάθε πράξης </w:t>
      </w:r>
      <w:r w:rsidR="00120DC5" w:rsidRPr="00120DC5">
        <w:rPr>
          <w:rFonts w:cs="Tahoma"/>
          <w:i/>
          <w:szCs w:val="20"/>
        </w:rPr>
        <w:t>τα οποία είναι αναγκαία για την</w:t>
      </w:r>
      <w:r w:rsidR="00120DC5">
        <w:rPr>
          <w:rFonts w:cs="Tahoma"/>
          <w:i/>
          <w:szCs w:val="20"/>
        </w:rPr>
        <w:t xml:space="preserve"> </w:t>
      </w:r>
      <w:r w:rsidR="00120DC5" w:rsidRPr="00120DC5">
        <w:rPr>
          <w:rFonts w:cs="Tahoma"/>
          <w:i/>
          <w:szCs w:val="20"/>
        </w:rPr>
        <w:t xml:space="preserve">παρακολούθηση, την αξιολόγηση, τη δημοσιονομική διαχείριση, τις επαληθεύσεις και τους ελέγχους </w:t>
      </w:r>
      <w:r w:rsidR="007720C7">
        <w:rPr>
          <w:rFonts w:cs="Tahoma"/>
          <w:i/>
          <w:szCs w:val="20"/>
        </w:rPr>
        <w:t xml:space="preserve">πρέπει να καταγράφονται και να αποθηκεύονται ηλεκτρονικά, </w:t>
      </w:r>
      <w:r w:rsidRPr="00260BDD">
        <w:rPr>
          <w:rFonts w:cs="Tahoma"/>
          <w:i/>
          <w:szCs w:val="20"/>
        </w:rPr>
        <w:t>σύ</w:t>
      </w:r>
      <w:r>
        <w:rPr>
          <w:rFonts w:cs="Tahoma"/>
          <w:i/>
          <w:szCs w:val="20"/>
        </w:rPr>
        <w:t xml:space="preserve">μφωνα με το παράρτημα XVII του Κανονισμού. </w:t>
      </w:r>
      <w:r w:rsidRPr="002F53AC">
        <w:rPr>
          <w:rFonts w:cs="Tahoma"/>
          <w:i/>
          <w:szCs w:val="20"/>
        </w:rPr>
        <w:t>Κατά παρέκκλιση βάσει του άρθρου</w:t>
      </w:r>
      <w:r w:rsidR="00FB73E6" w:rsidRPr="000D256B">
        <w:rPr>
          <w:rFonts w:cs="Tahoma"/>
          <w:i/>
          <w:szCs w:val="20"/>
        </w:rPr>
        <w:t xml:space="preserve"> </w:t>
      </w:r>
      <w:r w:rsidR="00C76363" w:rsidRPr="000D256B">
        <w:rPr>
          <w:rFonts w:cs="Tahoma"/>
          <w:i/>
          <w:szCs w:val="20"/>
        </w:rPr>
        <w:t>69(8) του Κανονισμού 1060/2021</w:t>
      </w:r>
      <w:r w:rsidRPr="000D256B">
        <w:rPr>
          <w:rFonts w:cs="Tahoma"/>
          <w:i/>
          <w:szCs w:val="20"/>
        </w:rPr>
        <w:t>, η</w:t>
      </w:r>
      <w:r w:rsidR="00C76363" w:rsidRPr="000D256B">
        <w:rPr>
          <w:rFonts w:cs="Tahoma"/>
          <w:i/>
          <w:szCs w:val="20"/>
        </w:rPr>
        <w:t xml:space="preserve"> ΔΑ</w:t>
      </w:r>
      <w:r w:rsidRPr="002F53AC">
        <w:rPr>
          <w:rFonts w:cs="Tahoma"/>
          <w:i/>
          <w:szCs w:val="20"/>
        </w:rPr>
        <w:t xml:space="preserve"> μπορεί κατ’ εξαίρεση να </w:t>
      </w:r>
      <w:r w:rsidR="00120DC5">
        <w:rPr>
          <w:rFonts w:cs="Tahoma"/>
          <w:i/>
          <w:szCs w:val="20"/>
        </w:rPr>
        <w:t xml:space="preserve">προβλέπει στην πρόσκληση και να </w:t>
      </w:r>
      <w:r w:rsidRPr="002F53AC">
        <w:rPr>
          <w:rFonts w:cs="Tahoma"/>
          <w:i/>
          <w:szCs w:val="20"/>
        </w:rPr>
        <w:t>αποδέχεται</w:t>
      </w:r>
      <w:r w:rsidR="00120DC5">
        <w:rPr>
          <w:rFonts w:cs="Tahoma"/>
          <w:i/>
          <w:szCs w:val="20"/>
        </w:rPr>
        <w:t xml:space="preserve"> στοιχεία </w:t>
      </w:r>
      <w:r w:rsidRPr="002F53AC">
        <w:rPr>
          <w:rFonts w:cs="Tahoma"/>
          <w:i/>
          <w:szCs w:val="20"/>
        </w:rPr>
        <w:t>σε έντυπη μορφή</w:t>
      </w:r>
      <w:r w:rsidR="00120DC5">
        <w:rPr>
          <w:rFonts w:cs="Tahoma"/>
          <w:i/>
          <w:szCs w:val="20"/>
        </w:rPr>
        <w:t xml:space="preserve"> </w:t>
      </w:r>
      <w:r w:rsidR="00AD2D37">
        <w:rPr>
          <w:rFonts w:cs="Tahoma"/>
          <w:i/>
          <w:szCs w:val="20"/>
        </w:rPr>
        <w:t>τα οποία δεν είναι δυνατόν να επισυναφθούν στο ΟΠΣ</w:t>
      </w:r>
      <w:r w:rsidR="002F53AC" w:rsidRPr="000D256B">
        <w:rPr>
          <w:rFonts w:cs="Tahoma"/>
          <w:i/>
          <w:szCs w:val="20"/>
        </w:rPr>
        <w:t>.</w:t>
      </w:r>
    </w:p>
    <w:p w:rsidR="00332CDB" w:rsidRDefault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</w:t>
      </w:r>
      <w:r w:rsidR="00EA2C05">
        <w:rPr>
          <w:rFonts w:cs="Tahoma"/>
          <w:i/>
          <w:szCs w:val="20"/>
        </w:rPr>
        <w:t xml:space="preserve">περιλαμβάνει όλα εκείνα να στοιχεία </w:t>
      </w:r>
      <w:r w:rsidR="00F87477">
        <w:rPr>
          <w:rFonts w:cs="Tahoma"/>
          <w:i/>
          <w:szCs w:val="20"/>
        </w:rPr>
        <w:t xml:space="preserve">και δικαιολογητικά έγγραφα </w:t>
      </w:r>
      <w:r w:rsidR="00EA2C05">
        <w:rPr>
          <w:rFonts w:cs="Tahoma"/>
          <w:i/>
          <w:szCs w:val="20"/>
        </w:rPr>
        <w:t xml:space="preserve">που είναι απαραίτητα για τη </w:t>
      </w:r>
      <w:r w:rsidR="00AF5A9F">
        <w:rPr>
          <w:rFonts w:cs="Tahoma"/>
          <w:i/>
          <w:szCs w:val="20"/>
        </w:rPr>
        <w:t xml:space="preserve">διασφάλιση επαρκούς </w:t>
      </w:r>
      <w:r w:rsidR="00EA2C05">
        <w:rPr>
          <w:rFonts w:cs="Tahoma"/>
          <w:i/>
          <w:szCs w:val="20"/>
        </w:rPr>
        <w:t>διαδρομή</w:t>
      </w:r>
      <w:r w:rsidR="00AF5A9F">
        <w:rPr>
          <w:rFonts w:cs="Tahoma"/>
          <w:i/>
          <w:szCs w:val="20"/>
        </w:rPr>
        <w:t>ς</w:t>
      </w:r>
      <w:r w:rsidR="00EA2C05">
        <w:rPr>
          <w:rFonts w:cs="Tahoma"/>
          <w:i/>
          <w:szCs w:val="20"/>
        </w:rPr>
        <w:t xml:space="preserve"> ελέγχου </w:t>
      </w:r>
      <w:r w:rsidR="007C25DE">
        <w:rPr>
          <w:rFonts w:cs="Tahoma"/>
          <w:i/>
          <w:szCs w:val="20"/>
        </w:rPr>
        <w:t xml:space="preserve">και </w:t>
      </w:r>
      <w:r w:rsidR="007C25DE" w:rsidRPr="000D256B">
        <w:rPr>
          <w:rFonts w:cs="Tahoma"/>
          <w:b/>
          <w:i/>
          <w:szCs w:val="20"/>
        </w:rPr>
        <w:t>τηρούνται με ευθύνη του δικαιούχου</w:t>
      </w:r>
      <w:r w:rsidR="00201001" w:rsidRPr="000D256B">
        <w:rPr>
          <w:rFonts w:cs="Tahoma"/>
          <w:b/>
          <w:i/>
          <w:szCs w:val="20"/>
        </w:rPr>
        <w:t xml:space="preserve"> σε έντυπη μορφή ή σε ηλεκτρονική μορφή/βάση δεδομένων,</w:t>
      </w:r>
      <w:r w:rsidR="00201001">
        <w:rPr>
          <w:rFonts w:cs="Tahoma"/>
          <w:b/>
          <w:i/>
          <w:szCs w:val="20"/>
        </w:rPr>
        <w:t xml:space="preserve"> </w:t>
      </w:r>
      <w:r w:rsidR="00201001" w:rsidRPr="004577AF">
        <w:rPr>
          <w:rFonts w:cs="Tahoma"/>
          <w:b/>
          <w:i/>
          <w:szCs w:val="20"/>
        </w:rPr>
        <w:t xml:space="preserve">αλλά δεν είναι δυνατή η </w:t>
      </w:r>
      <w:r w:rsidR="00201001">
        <w:rPr>
          <w:rFonts w:cs="Tahoma"/>
          <w:b/>
          <w:i/>
          <w:szCs w:val="20"/>
        </w:rPr>
        <w:t>επισύναψή</w:t>
      </w:r>
      <w:r w:rsidR="00201001" w:rsidRPr="004577AF">
        <w:rPr>
          <w:rFonts w:cs="Tahoma"/>
          <w:b/>
          <w:i/>
          <w:szCs w:val="20"/>
        </w:rPr>
        <w:t xml:space="preserve"> τους στο ΟΠΣ</w:t>
      </w:r>
      <w:r w:rsidR="00AC016B">
        <w:rPr>
          <w:rFonts w:cs="Tahoma"/>
          <w:i/>
          <w:szCs w:val="20"/>
        </w:rPr>
        <w:t>.</w:t>
      </w:r>
      <w:r w:rsidR="007C25DE">
        <w:rPr>
          <w:rFonts w:cs="Tahoma"/>
          <w:i/>
          <w:szCs w:val="20"/>
        </w:rPr>
        <w:t xml:space="preserve"> </w:t>
      </w:r>
    </w:p>
    <w:p w:rsidR="0038003E" w:rsidRDefault="0038003E" w:rsidP="001C1BD1">
      <w:pPr>
        <w:spacing w:before="120" w:after="120"/>
        <w:rPr>
          <w:rFonts w:cs="Tahoma"/>
          <w:i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Ο  δικαιούχος εξασφαλίζει ότι: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βρίσκονται σε χώρους που έχουν γνωστοποιηθεί στη ΔΑ και στους οποίους ο δικαιούχος έχει πρόσβαση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</w:t>
      </w:r>
      <w:r w:rsidR="007C25DE">
        <w:rPr>
          <w:rFonts w:cs="Tahoma"/>
          <w:i/>
          <w:szCs w:val="20"/>
        </w:rPr>
        <w:t>7</w:t>
      </w:r>
      <w:r w:rsidR="00DA4A69" w:rsidRPr="00DA4A69">
        <w:rPr>
          <w:rFonts w:cs="Tahoma"/>
          <w:i/>
          <w:szCs w:val="20"/>
        </w:rPr>
        <w:t xml:space="preserve">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>υλοποίησης πράξης. Ο δικαιούχους</w:t>
      </w:r>
      <w:r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>στην έδρα του δικαιούχου.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δικαιούχος 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>Ο τόπος τήρησης των αρχείων μπορεί να είναι είτε στην έδρα του  δικαιούχου, είτε σε υπηρεσιακή μονάδα του δικαιούχου 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</w:t>
      </w:r>
      <w:r w:rsidR="00F75E1A">
        <w:rPr>
          <w:rFonts w:cs="Tahoma"/>
          <w:i/>
          <w:color w:val="000000" w:themeColor="text1"/>
          <w:szCs w:val="20"/>
        </w:rPr>
        <w:t xml:space="preserve">αναγράφονται 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>κοινοποιείται στην αρμόδια ΔΑ/ΕΦ με την υποβολή του πρώτου Δελτίου Δήλωσης Δαπανών. Η κατάσταση αυτή τηρείται με ευθύνη της ΔΑ/ΕΦ και επικαιροποιείται όποτε απαιτηθεί.</w:t>
      </w:r>
    </w:p>
    <w:p w:rsid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</w:t>
      </w:r>
      <w:r w:rsidR="007C25DE">
        <w:rPr>
          <w:rFonts w:cs="Tahoma"/>
          <w:i/>
          <w:szCs w:val="20"/>
        </w:rPr>
        <w:t xml:space="preserve">καταχώρηση </w:t>
      </w:r>
      <w:r w:rsidRPr="001C1BD1">
        <w:rPr>
          <w:rFonts w:cs="Tahoma"/>
          <w:i/>
          <w:szCs w:val="20"/>
        </w:rPr>
        <w:t>αρχείων</w:t>
      </w:r>
      <w:r w:rsidR="007C25DE">
        <w:rPr>
          <w:rFonts w:cs="Tahoma"/>
          <w:i/>
          <w:szCs w:val="20"/>
        </w:rPr>
        <w:t xml:space="preserve"> και δικαιολογητικών εγγράφων</w:t>
      </w:r>
      <w:r w:rsidRPr="001C1BD1">
        <w:rPr>
          <w:rFonts w:cs="Tahoma"/>
          <w:i/>
          <w:szCs w:val="20"/>
        </w:rPr>
        <w:t xml:space="preserve"> στο ΟΠΣ δεν υποκαθιστά την </w:t>
      </w:r>
      <w:r w:rsidR="007C25DE">
        <w:rPr>
          <w:rFonts w:cs="Tahoma"/>
          <w:i/>
          <w:szCs w:val="20"/>
        </w:rPr>
        <w:t xml:space="preserve">υποχρέωση </w:t>
      </w:r>
      <w:r w:rsidRPr="001C1BD1">
        <w:rPr>
          <w:rFonts w:cs="Tahoma"/>
          <w:i/>
          <w:szCs w:val="20"/>
        </w:rPr>
        <w:t>τήρησ</w:t>
      </w:r>
      <w:r w:rsidR="007C25DE">
        <w:rPr>
          <w:rFonts w:cs="Tahoma"/>
          <w:i/>
          <w:szCs w:val="20"/>
        </w:rPr>
        <w:t>ής</w:t>
      </w:r>
      <w:r w:rsidRPr="001C1BD1">
        <w:rPr>
          <w:rFonts w:cs="Tahoma"/>
          <w:i/>
          <w:szCs w:val="20"/>
        </w:rPr>
        <w:t xml:space="preserve"> του</w:t>
      </w:r>
      <w:r w:rsidR="007C25DE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από τον δικαιούχο</w:t>
      </w:r>
      <w:r w:rsidR="007C25DE">
        <w:rPr>
          <w:rFonts w:cs="Tahoma"/>
          <w:i/>
          <w:szCs w:val="20"/>
        </w:rPr>
        <w:t xml:space="preserve"> και διαθεσιμότητάς τους</w:t>
      </w:r>
      <w:r w:rsidR="00475D73">
        <w:rPr>
          <w:rFonts w:cs="Tahoma"/>
          <w:i/>
          <w:szCs w:val="20"/>
        </w:rPr>
        <w:t xml:space="preserve"> στα αρμόδια εθνικά και ευρωπαϊκά ελεγκτικά όργανα</w:t>
      </w:r>
      <w:r w:rsidRPr="001C1BD1">
        <w:rPr>
          <w:rFonts w:cs="Tahoma"/>
          <w:i/>
          <w:szCs w:val="20"/>
        </w:rPr>
        <w:t>.</w:t>
      </w:r>
    </w:p>
    <w:sectPr w:rsidR="001C1BD1" w:rsidSect="000D256B">
      <w:headerReference w:type="default" r:id="rId9"/>
      <w:footerReference w:type="default" r:id="rId10"/>
      <w:pgSz w:w="16838" w:h="11906" w:orient="landscape"/>
      <w:pgMar w:top="1134" w:right="1134" w:bottom="1021" w:left="1440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75" w:rsidRDefault="00A35D75" w:rsidP="00E52C35">
      <w:pPr>
        <w:spacing w:line="240" w:lineRule="auto"/>
      </w:pPr>
      <w:r>
        <w:separator/>
      </w:r>
    </w:p>
  </w:endnote>
  <w:endnote w:type="continuationSeparator" w:id="0">
    <w:p w:rsidR="00A35D75" w:rsidRDefault="00A35D75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8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16" w:rsidRDefault="00F14616">
    <w:pPr>
      <w:pStyle w:val="a5"/>
    </w:pPr>
  </w:p>
  <w:tbl>
    <w:tblPr>
      <w:tblW w:w="14577" w:type="dxa"/>
      <w:jc w:val="center"/>
      <w:tblInd w:w="-28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49"/>
      <w:gridCol w:w="2746"/>
      <w:gridCol w:w="6182"/>
    </w:tblGrid>
    <w:tr w:rsidR="00F14616" w:rsidRPr="00F14616" w:rsidTr="000D256B">
      <w:trPr>
        <w:trHeight w:val="956"/>
        <w:jc w:val="center"/>
      </w:trPr>
      <w:tc>
        <w:tcPr>
          <w:tcW w:w="5649" w:type="dxa"/>
        </w:tcPr>
        <w:p w:rsidR="00F14616" w:rsidRPr="00145A56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>
            <w:rPr>
              <w:rFonts w:cs="Tahoma"/>
              <w:snapToGrid w:val="0"/>
              <w:sz w:val="16"/>
              <w:szCs w:val="16"/>
              <w:lang w:eastAsia="x-none"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.I.1_</w:t>
          </w:r>
          <w:r w:rsidR="00145A56" w:rsidRPr="000D256B">
            <w:rPr>
              <w:rFonts w:cs="Tahoma"/>
              <w:snapToGrid w:val="0"/>
              <w:sz w:val="16"/>
              <w:szCs w:val="16"/>
              <w:lang w:eastAsia="x-none"/>
            </w:rPr>
            <w:t>7</w:t>
          </w:r>
        </w:p>
        <w:p w:rsidR="00F14616" w:rsidRPr="00F14616" w:rsidRDefault="00F14616" w:rsidP="00F14616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Έκδοση: </w:t>
          </w:r>
          <w:r w:rsidRPr="00F14616">
            <w:rPr>
              <w:rFonts w:cs="Tahoma"/>
              <w:iCs/>
              <w:snapToGrid w:val="0"/>
              <w:sz w:val="16"/>
              <w:szCs w:val="16"/>
              <w:lang w:eastAsia="x-none"/>
            </w:rPr>
            <w:t>1</w:t>
          </w:r>
          <w:r w:rsidRPr="00F14616">
            <w:rPr>
              <w:rFonts w:cs="Tahoma"/>
              <w:iCs/>
              <w:snapToGrid w:val="0"/>
              <w:sz w:val="16"/>
              <w:szCs w:val="16"/>
              <w:vertAlign w:val="superscript"/>
              <w:lang w:eastAsia="x-none"/>
            </w:rPr>
            <w:t xml:space="preserve">η </w:t>
          </w:r>
        </w:p>
        <w:p w:rsidR="00F14616" w:rsidRPr="00CF202E" w:rsidRDefault="00F14616" w:rsidP="00984B21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>Ημ</w:t>
          </w:r>
          <w:r w:rsidRPr="00D26AFC">
            <w:rPr>
              <w:rFonts w:cs="Tahoma"/>
              <w:snapToGrid w:val="0"/>
              <w:sz w:val="16"/>
              <w:szCs w:val="16"/>
              <w:lang w:eastAsia="x-none"/>
            </w:rPr>
            <w:t>.</w:t>
          </w: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Έκδοσης:</w:t>
          </w:r>
          <w:r w:rsidRPr="00D26AFC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984B21">
            <w:rPr>
              <w:rFonts w:cs="Tahoma"/>
              <w:snapToGrid w:val="0"/>
              <w:sz w:val="16"/>
              <w:szCs w:val="16"/>
              <w:lang w:eastAsia="x-none"/>
            </w:rPr>
            <w:t xml:space="preserve"> Ιανουάριος 2023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3D413E">
            <w:rPr>
              <w:rFonts w:cs="Tahoma"/>
              <w:noProof/>
              <w:sz w:val="16"/>
              <w:szCs w:val="20"/>
              <w:lang w:eastAsia="en-GB"/>
            </w:rPr>
            <w:t>2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6182" w:type="dxa"/>
          <w:vAlign w:val="center"/>
        </w:tcPr>
        <w:p w:rsidR="00F14616" w:rsidRPr="00F14616" w:rsidRDefault="00C96D48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 w:rsidRPr="003C4BDE">
            <w:rPr>
              <w:bCs/>
              <w:noProof/>
              <w:szCs w:val="20"/>
            </w:rPr>
            <w:drawing>
              <wp:inline distT="0" distB="0" distL="0" distR="0" wp14:anchorId="42EB1053" wp14:editId="4EDE139F">
                <wp:extent cx="828675" cy="509954"/>
                <wp:effectExtent l="0" t="0" r="0" b="4445"/>
                <wp:docPr id="1" name="Εικόνα 1" descr="C:\Users\aromanou\Desktop\ESPA 2021-2027 RGB_cr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omanou\Desktop\ESPA 2021-2027 RGB_cr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089" cy="52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a5"/>
    </w:pPr>
  </w:p>
  <w:p w:rsidR="000E2712" w:rsidRPr="00E52C35" w:rsidRDefault="000E2712" w:rsidP="008A656B">
    <w:pPr>
      <w:pStyle w:val="a5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75" w:rsidRDefault="00A35D75" w:rsidP="00E52C35">
      <w:pPr>
        <w:spacing w:line="240" w:lineRule="auto"/>
      </w:pPr>
      <w:r>
        <w:separator/>
      </w:r>
    </w:p>
  </w:footnote>
  <w:footnote w:type="continuationSeparator" w:id="0">
    <w:p w:rsidR="00A35D75" w:rsidRDefault="00A35D75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2" w:rsidRDefault="000E271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2EAE"/>
    <w:rsid w:val="000C7031"/>
    <w:rsid w:val="000D256B"/>
    <w:rsid w:val="000D2FE0"/>
    <w:rsid w:val="000D4B5D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0DC5"/>
    <w:rsid w:val="001210D6"/>
    <w:rsid w:val="00122E48"/>
    <w:rsid w:val="00124340"/>
    <w:rsid w:val="00124DA3"/>
    <w:rsid w:val="001266E8"/>
    <w:rsid w:val="00127202"/>
    <w:rsid w:val="00145A56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1001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0BDD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A0D43"/>
    <w:rsid w:val="002A1F9B"/>
    <w:rsid w:val="002A7120"/>
    <w:rsid w:val="002B53B0"/>
    <w:rsid w:val="002B54A8"/>
    <w:rsid w:val="002E48F1"/>
    <w:rsid w:val="002E4CD3"/>
    <w:rsid w:val="002E4DFC"/>
    <w:rsid w:val="002E4FB4"/>
    <w:rsid w:val="002F1AF2"/>
    <w:rsid w:val="002F53AC"/>
    <w:rsid w:val="002F5BB6"/>
    <w:rsid w:val="00300806"/>
    <w:rsid w:val="0031133D"/>
    <w:rsid w:val="003169D6"/>
    <w:rsid w:val="003173E6"/>
    <w:rsid w:val="003216C5"/>
    <w:rsid w:val="003262F3"/>
    <w:rsid w:val="00332CDB"/>
    <w:rsid w:val="00341D53"/>
    <w:rsid w:val="003430C5"/>
    <w:rsid w:val="00343245"/>
    <w:rsid w:val="00346D5D"/>
    <w:rsid w:val="00347856"/>
    <w:rsid w:val="003559A2"/>
    <w:rsid w:val="0035719C"/>
    <w:rsid w:val="00366EC1"/>
    <w:rsid w:val="00367CE2"/>
    <w:rsid w:val="00375355"/>
    <w:rsid w:val="0038003E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413E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7387E"/>
    <w:rsid w:val="00475D73"/>
    <w:rsid w:val="0048537B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72D93"/>
    <w:rsid w:val="00584D76"/>
    <w:rsid w:val="0059743C"/>
    <w:rsid w:val="005A0523"/>
    <w:rsid w:val="005A6363"/>
    <w:rsid w:val="005C125D"/>
    <w:rsid w:val="005C2B11"/>
    <w:rsid w:val="005D00F4"/>
    <w:rsid w:val="005D0FF9"/>
    <w:rsid w:val="005D3B49"/>
    <w:rsid w:val="005D6342"/>
    <w:rsid w:val="005D63F1"/>
    <w:rsid w:val="005E1ACF"/>
    <w:rsid w:val="005E6876"/>
    <w:rsid w:val="005F6F44"/>
    <w:rsid w:val="00603B8B"/>
    <w:rsid w:val="00613553"/>
    <w:rsid w:val="006160D3"/>
    <w:rsid w:val="00616707"/>
    <w:rsid w:val="00620370"/>
    <w:rsid w:val="006232F8"/>
    <w:rsid w:val="00624BA1"/>
    <w:rsid w:val="00626F90"/>
    <w:rsid w:val="00627F0A"/>
    <w:rsid w:val="00630D6B"/>
    <w:rsid w:val="00650B94"/>
    <w:rsid w:val="00657BE4"/>
    <w:rsid w:val="0066532F"/>
    <w:rsid w:val="00665B9B"/>
    <w:rsid w:val="00670F74"/>
    <w:rsid w:val="00671350"/>
    <w:rsid w:val="006746A8"/>
    <w:rsid w:val="00682636"/>
    <w:rsid w:val="006859B4"/>
    <w:rsid w:val="0069411E"/>
    <w:rsid w:val="0069672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40DFE"/>
    <w:rsid w:val="00743271"/>
    <w:rsid w:val="0074454F"/>
    <w:rsid w:val="007720C7"/>
    <w:rsid w:val="00776CC1"/>
    <w:rsid w:val="00782688"/>
    <w:rsid w:val="00791F7B"/>
    <w:rsid w:val="007928C9"/>
    <w:rsid w:val="0079438D"/>
    <w:rsid w:val="00797FC3"/>
    <w:rsid w:val="007B7454"/>
    <w:rsid w:val="007C25DE"/>
    <w:rsid w:val="007D2288"/>
    <w:rsid w:val="007D2D66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2D3"/>
    <w:rsid w:val="008C4C20"/>
    <w:rsid w:val="008D6150"/>
    <w:rsid w:val="008E7352"/>
    <w:rsid w:val="008E76AF"/>
    <w:rsid w:val="008E7A42"/>
    <w:rsid w:val="008F2D7B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5ED2"/>
    <w:rsid w:val="009372FA"/>
    <w:rsid w:val="00951139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7AB"/>
    <w:rsid w:val="00983D94"/>
    <w:rsid w:val="00984B21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5D75"/>
    <w:rsid w:val="00A36B90"/>
    <w:rsid w:val="00A409BF"/>
    <w:rsid w:val="00A43171"/>
    <w:rsid w:val="00A44284"/>
    <w:rsid w:val="00A442D1"/>
    <w:rsid w:val="00A5246B"/>
    <w:rsid w:val="00A53132"/>
    <w:rsid w:val="00A65D1B"/>
    <w:rsid w:val="00A66806"/>
    <w:rsid w:val="00A73760"/>
    <w:rsid w:val="00A75991"/>
    <w:rsid w:val="00A81BCE"/>
    <w:rsid w:val="00A841F8"/>
    <w:rsid w:val="00A96732"/>
    <w:rsid w:val="00A97686"/>
    <w:rsid w:val="00AA701F"/>
    <w:rsid w:val="00AB15D6"/>
    <w:rsid w:val="00AB34D1"/>
    <w:rsid w:val="00AB7CAB"/>
    <w:rsid w:val="00AC016B"/>
    <w:rsid w:val="00AC0EFD"/>
    <w:rsid w:val="00AC106D"/>
    <w:rsid w:val="00AD0415"/>
    <w:rsid w:val="00AD2D37"/>
    <w:rsid w:val="00AD745E"/>
    <w:rsid w:val="00AE33B3"/>
    <w:rsid w:val="00AE7BA4"/>
    <w:rsid w:val="00AF128F"/>
    <w:rsid w:val="00AF1C18"/>
    <w:rsid w:val="00AF5A9F"/>
    <w:rsid w:val="00B01AD7"/>
    <w:rsid w:val="00B05B59"/>
    <w:rsid w:val="00B11477"/>
    <w:rsid w:val="00B47FF2"/>
    <w:rsid w:val="00B57DF3"/>
    <w:rsid w:val="00B62777"/>
    <w:rsid w:val="00B6319E"/>
    <w:rsid w:val="00B66A02"/>
    <w:rsid w:val="00B67149"/>
    <w:rsid w:val="00B73748"/>
    <w:rsid w:val="00B84AC4"/>
    <w:rsid w:val="00B85C98"/>
    <w:rsid w:val="00B8675C"/>
    <w:rsid w:val="00B87556"/>
    <w:rsid w:val="00B875E2"/>
    <w:rsid w:val="00B93F2D"/>
    <w:rsid w:val="00BA1ABB"/>
    <w:rsid w:val="00BB10F8"/>
    <w:rsid w:val="00BB3165"/>
    <w:rsid w:val="00BB398B"/>
    <w:rsid w:val="00BB76CB"/>
    <w:rsid w:val="00BD5B5D"/>
    <w:rsid w:val="00BD63A0"/>
    <w:rsid w:val="00BF5814"/>
    <w:rsid w:val="00C00CC2"/>
    <w:rsid w:val="00C06B52"/>
    <w:rsid w:val="00C06CA0"/>
    <w:rsid w:val="00C13488"/>
    <w:rsid w:val="00C20D6C"/>
    <w:rsid w:val="00C23286"/>
    <w:rsid w:val="00C2778D"/>
    <w:rsid w:val="00C306FE"/>
    <w:rsid w:val="00C36D09"/>
    <w:rsid w:val="00C400B6"/>
    <w:rsid w:val="00C42872"/>
    <w:rsid w:val="00C43655"/>
    <w:rsid w:val="00C47049"/>
    <w:rsid w:val="00C50FEF"/>
    <w:rsid w:val="00C5425A"/>
    <w:rsid w:val="00C63B68"/>
    <w:rsid w:val="00C64D62"/>
    <w:rsid w:val="00C7181A"/>
    <w:rsid w:val="00C76363"/>
    <w:rsid w:val="00C765F9"/>
    <w:rsid w:val="00C76B0F"/>
    <w:rsid w:val="00C83F0E"/>
    <w:rsid w:val="00C8429E"/>
    <w:rsid w:val="00C86D1E"/>
    <w:rsid w:val="00C8715D"/>
    <w:rsid w:val="00C9343E"/>
    <w:rsid w:val="00C96D48"/>
    <w:rsid w:val="00CA3776"/>
    <w:rsid w:val="00CA49F5"/>
    <w:rsid w:val="00CC0FFB"/>
    <w:rsid w:val="00CC4DA1"/>
    <w:rsid w:val="00CC6FBB"/>
    <w:rsid w:val="00CD41A6"/>
    <w:rsid w:val="00CD5DEA"/>
    <w:rsid w:val="00CD6863"/>
    <w:rsid w:val="00CE0F2B"/>
    <w:rsid w:val="00CE1149"/>
    <w:rsid w:val="00CE4C2A"/>
    <w:rsid w:val="00CE5989"/>
    <w:rsid w:val="00CF202E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6A04"/>
    <w:rsid w:val="00DE3B07"/>
    <w:rsid w:val="00DE5AFD"/>
    <w:rsid w:val="00DE6647"/>
    <w:rsid w:val="00DF4BE5"/>
    <w:rsid w:val="00E026C3"/>
    <w:rsid w:val="00E038C0"/>
    <w:rsid w:val="00E05828"/>
    <w:rsid w:val="00E11788"/>
    <w:rsid w:val="00E129D0"/>
    <w:rsid w:val="00E12A7E"/>
    <w:rsid w:val="00E15E53"/>
    <w:rsid w:val="00E161C5"/>
    <w:rsid w:val="00E16443"/>
    <w:rsid w:val="00E16C6B"/>
    <w:rsid w:val="00E25E09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A2C05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EF5A4A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5E1A"/>
    <w:rsid w:val="00F769E6"/>
    <w:rsid w:val="00F80003"/>
    <w:rsid w:val="00F87477"/>
    <w:rsid w:val="00FA1072"/>
    <w:rsid w:val="00FA5A0E"/>
    <w:rsid w:val="00FA6177"/>
    <w:rsid w:val="00FB73E6"/>
    <w:rsid w:val="00FC1600"/>
    <w:rsid w:val="00FC4394"/>
    <w:rsid w:val="00FC6629"/>
    <w:rsid w:val="00FD00EE"/>
    <w:rsid w:val="00FD22CE"/>
    <w:rsid w:val="00FD5276"/>
    <w:rsid w:val="00FD71C8"/>
    <w:rsid w:val="00FE52E2"/>
    <w:rsid w:val="00FE7233"/>
    <w:rsid w:val="00FF0741"/>
    <w:rsid w:val="00FF29B2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F88B-06A5-4DB3-A8DC-2C3277DB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Πρεβέντα, Μαρία</cp:lastModifiedBy>
  <cp:revision>43</cp:revision>
  <cp:lastPrinted>2023-01-26T09:31:00Z</cp:lastPrinted>
  <dcterms:created xsi:type="dcterms:W3CDTF">2023-01-27T08:29:00Z</dcterms:created>
  <dcterms:modified xsi:type="dcterms:W3CDTF">2023-01-27T12:21:00Z</dcterms:modified>
</cp:coreProperties>
</file>